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BBCD" w14:textId="415CE15A" w:rsidR="00987EA3" w:rsidRPr="00A469EA" w:rsidRDefault="00A469EA" w:rsidP="00467DEF">
      <w:pPr>
        <w:pStyle w:val="Heading1"/>
        <w:rPr>
          <w:b/>
          <w:bCs/>
        </w:rPr>
      </w:pPr>
      <w:r w:rsidRPr="00A469EA">
        <w:rPr>
          <w:b/>
          <w:bCs/>
        </w:rPr>
        <w:t xml:space="preserve">Nonprofit Excellence Awards: </w:t>
      </w:r>
      <w:r w:rsidR="00467DEF" w:rsidRPr="00A469EA">
        <w:rPr>
          <w:b/>
          <w:bCs/>
        </w:rPr>
        <w:t>Commitment to Diversity, Equity and Inclusion Award</w:t>
      </w:r>
    </w:p>
    <w:p w14:paraId="4FBB76F9" w14:textId="77777777" w:rsidR="00C03561" w:rsidRDefault="00C03561" w:rsidP="00C03561">
      <w:pPr>
        <w:spacing w:after="0" w:line="240" w:lineRule="auto"/>
      </w:pPr>
    </w:p>
    <w:p w14:paraId="65CFFD94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first name:</w:t>
      </w:r>
    </w:p>
    <w:p w14:paraId="77400FC6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last name:</w:t>
      </w:r>
    </w:p>
    <w:p w14:paraId="6FAA062E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title:</w:t>
      </w:r>
    </w:p>
    <w:p w14:paraId="68BBF83D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organization affiliation:</w:t>
      </w:r>
    </w:p>
    <w:p w14:paraId="0E2F1ACC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email address:</w:t>
      </w:r>
    </w:p>
    <w:p w14:paraId="4023C765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phone number:</w:t>
      </w:r>
    </w:p>
    <w:p w14:paraId="37A54BE1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Organization being nominated:</w:t>
      </w:r>
    </w:p>
    <w:p w14:paraId="5B5CB693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Nominator’s relationship to organization:</w:t>
      </w:r>
    </w:p>
    <w:p w14:paraId="0ED51C51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Physical location(s):</w:t>
      </w:r>
    </w:p>
    <w:p w14:paraId="20AC0D05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Organization URL:</w:t>
      </w:r>
    </w:p>
    <w:p w14:paraId="037C3823" w14:textId="77777777" w:rsidR="00467DEF" w:rsidRDefault="00467DEF" w:rsidP="00A469E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Social media links:</w:t>
      </w:r>
    </w:p>
    <w:p w14:paraId="4F82367C" w14:textId="77777777" w:rsidR="00C03561" w:rsidRDefault="00C03561" w:rsidP="00A469EA">
      <w:pPr>
        <w:spacing w:after="0" w:line="240" w:lineRule="auto"/>
      </w:pPr>
    </w:p>
    <w:p w14:paraId="51710D7C" w14:textId="77777777" w:rsidR="00467DEF" w:rsidRDefault="00467DEF" w:rsidP="00A469EA">
      <w:pPr>
        <w:pStyle w:val="ListParagraph"/>
        <w:numPr>
          <w:ilvl w:val="0"/>
          <w:numId w:val="4"/>
        </w:numPr>
        <w:ind w:left="360"/>
      </w:pPr>
      <w:r>
        <w:t>Please indicate if the organization does or is actively working towards the following:</w:t>
      </w:r>
    </w:p>
    <w:p w14:paraId="791F3119" w14:textId="77777777" w:rsidR="00467DEF" w:rsidRDefault="00467DEF" w:rsidP="00467DEF">
      <w:pPr>
        <w:pStyle w:val="ListParagraph"/>
        <w:numPr>
          <w:ilvl w:val="0"/>
          <w:numId w:val="1"/>
        </w:numPr>
      </w:pPr>
      <w:r>
        <w:t xml:space="preserve">Priority is given to DEI in organizational planning processes by identifying specific DEI goals, </w:t>
      </w:r>
      <w:r w:rsidRPr="00467DEF">
        <w:t>along with timelines for accomplishing goals and key performance indicators used to measure, monitor, and evaluate progress toward goals.</w:t>
      </w:r>
    </w:p>
    <w:p w14:paraId="3CAB913B" w14:textId="77777777" w:rsidR="00467DEF" w:rsidRDefault="00467DEF" w:rsidP="00467DEF">
      <w:pPr>
        <w:pStyle w:val="ListParagraph"/>
        <w:numPr>
          <w:ilvl w:val="0"/>
          <w:numId w:val="1"/>
        </w:numPr>
      </w:pPr>
      <w:r>
        <w:t xml:space="preserve">Public commitment to DEI: including a DEI component in the organization’s mission, vision and values statements, or by publishing a separate DEI statement. </w:t>
      </w:r>
    </w:p>
    <w:p w14:paraId="1CEF55BC" w14:textId="77777777" w:rsidR="00467DEF" w:rsidRDefault="00467DEF" w:rsidP="00467DEF">
      <w:pPr>
        <w:pStyle w:val="ListParagraph"/>
        <w:numPr>
          <w:ilvl w:val="0"/>
          <w:numId w:val="1"/>
        </w:numPr>
      </w:pPr>
      <w:r>
        <w:t>The organization has identified staff, volunteers and/or Board members to focus on DEI</w:t>
      </w:r>
      <w:r w:rsidR="00C03561">
        <w:t>.</w:t>
      </w:r>
    </w:p>
    <w:p w14:paraId="24B8C3D9" w14:textId="77777777" w:rsidR="00C03561" w:rsidRDefault="00C03561" w:rsidP="00467DEF">
      <w:pPr>
        <w:pStyle w:val="ListParagraph"/>
        <w:numPr>
          <w:ilvl w:val="0"/>
          <w:numId w:val="1"/>
        </w:numPr>
      </w:pPr>
      <w:r>
        <w:t>The organization has committed financial resources to DEI work.</w:t>
      </w:r>
    </w:p>
    <w:p w14:paraId="5F3E184C" w14:textId="77777777" w:rsidR="00C03561" w:rsidRDefault="00C03561" w:rsidP="00C03561">
      <w:pPr>
        <w:pStyle w:val="ListParagraph"/>
        <w:numPr>
          <w:ilvl w:val="0"/>
          <w:numId w:val="1"/>
        </w:numPr>
      </w:pPr>
      <w:r>
        <w:t xml:space="preserve">The organization ensures that all </w:t>
      </w:r>
      <w:r w:rsidRPr="00C03561">
        <w:t xml:space="preserve">policies, procedures, and practices are consistent with </w:t>
      </w:r>
      <w:r>
        <w:t>their</w:t>
      </w:r>
      <w:r w:rsidRPr="00C03561">
        <w:t xml:space="preserve"> DEI statement</w:t>
      </w:r>
      <w:r w:rsidR="00051EDD">
        <w:t>(</w:t>
      </w:r>
      <w:r w:rsidRPr="00C03561">
        <w:t>s</w:t>
      </w:r>
      <w:r w:rsidR="00051EDD">
        <w:t>)</w:t>
      </w:r>
      <w:r w:rsidRPr="00C03561">
        <w:t xml:space="preserve"> and strategy.</w:t>
      </w:r>
    </w:p>
    <w:p w14:paraId="6C370BD9" w14:textId="77777777" w:rsidR="00C03561" w:rsidRDefault="00C03561" w:rsidP="00C03561">
      <w:pPr>
        <w:pStyle w:val="ListParagraph"/>
        <w:numPr>
          <w:ilvl w:val="0"/>
          <w:numId w:val="1"/>
        </w:numPr>
      </w:pPr>
      <w:r>
        <w:t xml:space="preserve">The organization has collected and analyzed </w:t>
      </w:r>
      <w:r w:rsidRPr="00C03561">
        <w:t xml:space="preserve">demographic information on Board members </w:t>
      </w:r>
      <w:proofErr w:type="gramStart"/>
      <w:r w:rsidRPr="00C03561">
        <w:t>in order to</w:t>
      </w:r>
      <w:proofErr w:type="gramEnd"/>
      <w:r w:rsidRPr="00C03561">
        <w:t xml:space="preserve"> monitor Board diversity relative to the community and nation.</w:t>
      </w:r>
    </w:p>
    <w:p w14:paraId="16CE87C9" w14:textId="77777777" w:rsidR="00C03561" w:rsidRDefault="00C03561" w:rsidP="00C03561">
      <w:pPr>
        <w:pStyle w:val="ListParagraph"/>
        <w:numPr>
          <w:ilvl w:val="0"/>
          <w:numId w:val="1"/>
        </w:numPr>
      </w:pPr>
      <w:r>
        <w:t>The organization has created and upheld</w:t>
      </w:r>
      <w:r w:rsidRPr="00C03561">
        <w:t xml:space="preserve"> formal policies to promote diversity, equity, and inclusion in Board recruitment and operations.</w:t>
      </w:r>
    </w:p>
    <w:p w14:paraId="0C3BD88E" w14:textId="77777777" w:rsidR="00C03561" w:rsidRDefault="00C03561" w:rsidP="00C03561">
      <w:pPr>
        <w:pStyle w:val="ListParagraph"/>
        <w:numPr>
          <w:ilvl w:val="0"/>
          <w:numId w:val="1"/>
        </w:numPr>
      </w:pPr>
      <w:r>
        <w:lastRenderedPageBreak/>
        <w:t>The organization regularly converses at the Board-level regarding DEI and the organization’s successes and failures in said realm.</w:t>
      </w:r>
    </w:p>
    <w:p w14:paraId="6EEF6B57" w14:textId="77777777" w:rsidR="00C03561" w:rsidRDefault="00C03561" w:rsidP="00C03561">
      <w:pPr>
        <w:pStyle w:val="ListParagraph"/>
        <w:numPr>
          <w:ilvl w:val="0"/>
          <w:numId w:val="1"/>
        </w:numPr>
      </w:pPr>
      <w:r w:rsidRPr="00C03561">
        <w:t>Diverse communities’ perspectives and needs are considered in the planning, development, implementation, delivery, and evaluation of programs and services.</w:t>
      </w:r>
    </w:p>
    <w:p w14:paraId="71F5EBCD" w14:textId="7DD29A48" w:rsidR="00C03561" w:rsidRDefault="00C03561" w:rsidP="00C03561">
      <w:pPr>
        <w:pStyle w:val="ListParagraph"/>
        <w:numPr>
          <w:ilvl w:val="0"/>
          <w:numId w:val="1"/>
        </w:numPr>
      </w:pPr>
      <w:r>
        <w:t>The organization collects and analyzes (or</w:t>
      </w:r>
      <w:r w:rsidR="0030656F">
        <w:t xml:space="preserve"> has formal, concrete</w:t>
      </w:r>
      <w:r>
        <w:t xml:space="preserve"> plans to collect and analyze </w:t>
      </w:r>
      <w:proofErr w:type="gramStart"/>
      <w:r>
        <w:t>in the near future</w:t>
      </w:r>
      <w:proofErr w:type="gramEnd"/>
      <w:r>
        <w:t>) demographic information</w:t>
      </w:r>
      <w:r w:rsidR="003A14C9">
        <w:t xml:space="preserve"> on clients/constituents and </w:t>
      </w:r>
      <w:proofErr w:type="gramStart"/>
      <w:r w:rsidR="003A14C9">
        <w:t>to use</w:t>
      </w:r>
      <w:proofErr w:type="gramEnd"/>
      <w:r w:rsidR="003A14C9">
        <w:t xml:space="preserve"> this information to inform organizational activities. </w:t>
      </w:r>
    </w:p>
    <w:p w14:paraId="026419C7" w14:textId="77777777" w:rsidR="003A14C9" w:rsidRDefault="003A14C9" w:rsidP="003A14C9">
      <w:pPr>
        <w:pStyle w:val="ListParagraph"/>
        <w:numPr>
          <w:ilvl w:val="0"/>
          <w:numId w:val="1"/>
        </w:numPr>
      </w:pPr>
      <w:r>
        <w:t xml:space="preserve">The organization </w:t>
      </w:r>
      <w:r w:rsidRPr="003A14C9">
        <w:t>accurately represent</w:t>
      </w:r>
      <w:r>
        <w:t>s</w:t>
      </w:r>
      <w:r w:rsidRPr="003A14C9">
        <w:t xml:space="preserve"> diverse clients/constituents on </w:t>
      </w:r>
      <w:r>
        <w:t xml:space="preserve">the organization’s </w:t>
      </w:r>
      <w:r w:rsidRPr="003A14C9">
        <w:t>website, printed collateral, and elsewhere.</w:t>
      </w:r>
    </w:p>
    <w:p w14:paraId="553D95F9" w14:textId="514E9B49" w:rsidR="003A14C9" w:rsidRDefault="003A14C9" w:rsidP="003A14C9">
      <w:pPr>
        <w:pStyle w:val="ListParagraph"/>
        <w:numPr>
          <w:ilvl w:val="0"/>
          <w:numId w:val="1"/>
        </w:numPr>
      </w:pPr>
      <w:r>
        <w:t xml:space="preserve">The organization offers </w:t>
      </w:r>
      <w:r w:rsidR="0030656F">
        <w:t>(</w:t>
      </w:r>
      <w:r>
        <w:t xml:space="preserve">or </w:t>
      </w:r>
      <w:r w:rsidR="0030656F">
        <w:t xml:space="preserve">has formal, concrete </w:t>
      </w:r>
      <w:r>
        <w:t>plans to offer</w:t>
      </w:r>
      <w:r w:rsidR="00D35354">
        <w:t xml:space="preserve"> </w:t>
      </w:r>
      <w:proofErr w:type="gramStart"/>
      <w:r w:rsidR="00D35354">
        <w:t>in the near future</w:t>
      </w:r>
      <w:proofErr w:type="gramEnd"/>
      <w:r w:rsidR="0030656F">
        <w:t>)</w:t>
      </w:r>
      <w:r>
        <w:t xml:space="preserve"> </w:t>
      </w:r>
      <w:r w:rsidRPr="003A14C9">
        <w:t>DEI training to staff, leadership, Board members, key volunteers, and key partners, at least once per year.</w:t>
      </w:r>
    </w:p>
    <w:p w14:paraId="36AF5185" w14:textId="77777777" w:rsidR="003A14C9" w:rsidRDefault="003A14C9" w:rsidP="003A14C9">
      <w:pPr>
        <w:pStyle w:val="ListParagraph"/>
        <w:numPr>
          <w:ilvl w:val="0"/>
          <w:numId w:val="1"/>
        </w:numPr>
      </w:pPr>
      <w:r>
        <w:t xml:space="preserve">The organization creates </w:t>
      </w:r>
      <w:r w:rsidRPr="003A14C9">
        <w:t>an environment in which is it possible to have difficult conversations about DEI topics by sharing clear expectations and rules of engagement for such conversations.</w:t>
      </w:r>
    </w:p>
    <w:p w14:paraId="7ED7208C" w14:textId="62232297" w:rsidR="003A14C9" w:rsidRDefault="003A14C9" w:rsidP="003A14C9">
      <w:pPr>
        <w:pStyle w:val="ListParagraph"/>
        <w:numPr>
          <w:ilvl w:val="0"/>
          <w:numId w:val="1"/>
        </w:numPr>
      </w:pPr>
      <w:r w:rsidRPr="003A14C9">
        <w:t xml:space="preserve">The organization collects and analyzes (or </w:t>
      </w:r>
      <w:r w:rsidR="004F11BB">
        <w:t>has formal, concrete plans to collect and</w:t>
      </w:r>
      <w:r w:rsidRPr="003A14C9">
        <w:t xml:space="preserve"> analyze </w:t>
      </w:r>
      <w:proofErr w:type="gramStart"/>
      <w:r w:rsidRPr="003A14C9">
        <w:t>in the near future</w:t>
      </w:r>
      <w:proofErr w:type="gramEnd"/>
      <w:r w:rsidRPr="003A14C9">
        <w:t>) demographic information on</w:t>
      </w:r>
      <w:r>
        <w:t xml:space="preserve"> </w:t>
      </w:r>
      <w:r w:rsidRPr="003A14C9">
        <w:t>employees in order to monitor staff diversity relative to the community and nation.</w:t>
      </w:r>
    </w:p>
    <w:p w14:paraId="32BC2316" w14:textId="77777777" w:rsidR="00F2251E" w:rsidRDefault="00F2251E" w:rsidP="003A14C9">
      <w:pPr>
        <w:pStyle w:val="ListParagraph"/>
        <w:numPr>
          <w:ilvl w:val="0"/>
          <w:numId w:val="1"/>
        </w:numPr>
      </w:pPr>
      <w:r w:rsidRPr="00F2251E">
        <w:t xml:space="preserve">The organization adheres to equitable hiring practices, </w:t>
      </w:r>
      <w:proofErr w:type="gramStart"/>
      <w:r w:rsidRPr="00F2251E">
        <w:t>including:</w:t>
      </w:r>
      <w:proofErr w:type="gramEnd"/>
      <w:r w:rsidRPr="00F2251E">
        <w:t xml:space="preserve"> publishing salary ranges; refraining from requesting salary histories; and refraining from including degree requirements in instances where possible. </w:t>
      </w:r>
    </w:p>
    <w:p w14:paraId="4A40116C" w14:textId="2702D543" w:rsidR="003A14C9" w:rsidRDefault="003A14C9" w:rsidP="003A14C9">
      <w:pPr>
        <w:pStyle w:val="ListParagraph"/>
        <w:numPr>
          <w:ilvl w:val="0"/>
          <w:numId w:val="1"/>
        </w:numPr>
      </w:pPr>
      <w:r>
        <w:t xml:space="preserve">The organization routinely assesses </w:t>
      </w:r>
      <w:r w:rsidRPr="003A14C9">
        <w:t>compensation, comparing employee salaries to industry, community, and organizational benchmarks.</w:t>
      </w:r>
    </w:p>
    <w:p w14:paraId="4592BAB4" w14:textId="77777777" w:rsidR="00F2251E" w:rsidRDefault="003A14C9" w:rsidP="00F2251E">
      <w:pPr>
        <w:pStyle w:val="ListParagraph"/>
        <w:numPr>
          <w:ilvl w:val="0"/>
          <w:numId w:val="1"/>
        </w:numPr>
      </w:pPr>
      <w:r>
        <w:t xml:space="preserve">The organization </w:t>
      </w:r>
      <w:r w:rsidRPr="003A14C9">
        <w:t>ensure</w:t>
      </w:r>
      <w:r>
        <w:t>s</w:t>
      </w:r>
      <w:r w:rsidRPr="003A14C9">
        <w:t xml:space="preserve"> that all employees are given equitable access to professional development opportunities.</w:t>
      </w:r>
    </w:p>
    <w:p w14:paraId="093880F1" w14:textId="6A0E6703" w:rsidR="00CE36BC" w:rsidRDefault="00F2251E" w:rsidP="00F2251E">
      <w:pPr>
        <w:pStyle w:val="ListParagraph"/>
        <w:numPr>
          <w:ilvl w:val="0"/>
          <w:numId w:val="1"/>
        </w:numPr>
      </w:pPr>
      <w:r w:rsidRPr="00F2251E">
        <w:t>The org ensures (or has plans to ensure) that an annual review takes place for every position; a rubric is used to evaluate performance, determining promotions &amp; merit raises; &amp; that this process results in a report &amp; professional development plan.</w:t>
      </w:r>
    </w:p>
    <w:p w14:paraId="5C43FBF7" w14:textId="0B9C60C1" w:rsidR="003A14C9" w:rsidRDefault="003A14C9" w:rsidP="00CE36BC">
      <w:pPr>
        <w:pStyle w:val="ListParagraph"/>
        <w:numPr>
          <w:ilvl w:val="0"/>
          <w:numId w:val="7"/>
        </w:numPr>
        <w:ind w:left="360"/>
      </w:pPr>
      <w:r>
        <w:t>Has the organization signed on to The Nonprofit Partnership’s Diversity, Equity and Inclusion Pledge?</w:t>
      </w:r>
    </w:p>
    <w:p w14:paraId="3726260C" w14:textId="49EEEC07" w:rsidR="003A14C9" w:rsidRDefault="003A14C9" w:rsidP="00CE36BC">
      <w:pPr>
        <w:pStyle w:val="ListParagraph"/>
        <w:numPr>
          <w:ilvl w:val="0"/>
          <w:numId w:val="7"/>
        </w:numPr>
        <w:ind w:left="360"/>
      </w:pPr>
      <w:r>
        <w:t>Please describe why you feel the organization is going above “just checking a box” when it comes to advancing DEI in our nonprofit sector and in our community:</w:t>
      </w:r>
    </w:p>
    <w:p w14:paraId="4D8E62BD" w14:textId="463602B2" w:rsidR="00C03561" w:rsidRPr="00A469EA" w:rsidRDefault="00A469EA" w:rsidP="00C03561">
      <w:pPr>
        <w:rPr>
          <w:b/>
          <w:bCs/>
        </w:rPr>
      </w:pPr>
      <w:r w:rsidRPr="00A469EA">
        <w:rPr>
          <w:b/>
          <w:bCs/>
        </w:rPr>
        <w:t xml:space="preserve">Upload supporting materials! </w:t>
      </w:r>
    </w:p>
    <w:p w14:paraId="6A6ED854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>Mission statement</w:t>
      </w:r>
    </w:p>
    <w:p w14:paraId="396E0F65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>Vision statement</w:t>
      </w:r>
    </w:p>
    <w:p w14:paraId="4E51595A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lastRenderedPageBreak/>
        <w:t>Values statements</w:t>
      </w:r>
    </w:p>
    <w:p w14:paraId="21DDAC5C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>DEI statement</w:t>
      </w:r>
    </w:p>
    <w:p w14:paraId="502A1705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 xml:space="preserve">DEI budgeting information and/or expenses </w:t>
      </w:r>
    </w:p>
    <w:p w14:paraId="79C1ED3C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 xml:space="preserve">Board makeup </w:t>
      </w:r>
    </w:p>
    <w:p w14:paraId="1FB70F82" w14:textId="77777777" w:rsidR="00C03561" w:rsidRDefault="00C03561" w:rsidP="00C03561">
      <w:pPr>
        <w:pStyle w:val="ListParagraph"/>
        <w:numPr>
          <w:ilvl w:val="0"/>
          <w:numId w:val="2"/>
        </w:numPr>
      </w:pPr>
      <w:r>
        <w:t>Policies that promote DEI in Board recruitment and operations</w:t>
      </w:r>
    </w:p>
    <w:p w14:paraId="4CDAB9AE" w14:textId="77777777" w:rsidR="00C03561" w:rsidRDefault="003A14C9" w:rsidP="00C03561">
      <w:pPr>
        <w:pStyle w:val="ListParagraph"/>
        <w:numPr>
          <w:ilvl w:val="0"/>
          <w:numId w:val="2"/>
        </w:numPr>
      </w:pPr>
      <w:r>
        <w:t xml:space="preserve">Marketing materials </w:t>
      </w:r>
    </w:p>
    <w:p w14:paraId="7E121EAD" w14:textId="77777777" w:rsidR="003A14C9" w:rsidRDefault="003A14C9" w:rsidP="00C03561">
      <w:pPr>
        <w:pStyle w:val="ListParagraph"/>
        <w:numPr>
          <w:ilvl w:val="0"/>
          <w:numId w:val="2"/>
        </w:numPr>
      </w:pPr>
      <w:r>
        <w:t>DEI training initiatives</w:t>
      </w:r>
    </w:p>
    <w:p w14:paraId="182FC438" w14:textId="77777777" w:rsidR="003A14C9" w:rsidRDefault="003A14C9" w:rsidP="00C03561">
      <w:pPr>
        <w:pStyle w:val="ListParagraph"/>
        <w:numPr>
          <w:ilvl w:val="0"/>
          <w:numId w:val="2"/>
        </w:numPr>
      </w:pPr>
      <w:r>
        <w:t>Staff makeup</w:t>
      </w:r>
    </w:p>
    <w:p w14:paraId="7B874513" w14:textId="77777777" w:rsidR="003A14C9" w:rsidRDefault="003A14C9" w:rsidP="00C03561">
      <w:pPr>
        <w:pStyle w:val="ListParagraph"/>
        <w:numPr>
          <w:ilvl w:val="0"/>
          <w:numId w:val="2"/>
        </w:numPr>
      </w:pPr>
      <w:r>
        <w:t>Any documents related to equitable hiring practices</w:t>
      </w:r>
    </w:p>
    <w:p w14:paraId="0F71D49B" w14:textId="77777777" w:rsidR="003A14C9" w:rsidRDefault="003A14C9" w:rsidP="00C03561">
      <w:pPr>
        <w:pStyle w:val="ListParagraph"/>
        <w:numPr>
          <w:ilvl w:val="0"/>
          <w:numId w:val="2"/>
        </w:numPr>
      </w:pPr>
      <w:r>
        <w:t xml:space="preserve">Sample formal annual review </w:t>
      </w:r>
    </w:p>
    <w:sectPr w:rsidR="003A14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EDA4" w14:textId="77777777" w:rsidR="00A469EA" w:rsidRDefault="00A469EA" w:rsidP="00A469EA">
      <w:pPr>
        <w:spacing w:after="0" w:line="240" w:lineRule="auto"/>
      </w:pPr>
      <w:r>
        <w:separator/>
      </w:r>
    </w:p>
  </w:endnote>
  <w:endnote w:type="continuationSeparator" w:id="0">
    <w:p w14:paraId="75C850E7" w14:textId="77777777" w:rsidR="00A469EA" w:rsidRDefault="00A469EA" w:rsidP="00A4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E7FA" w14:textId="77777777" w:rsidR="00A469EA" w:rsidRDefault="00A469EA" w:rsidP="00A469EA">
      <w:pPr>
        <w:spacing w:after="0" w:line="240" w:lineRule="auto"/>
      </w:pPr>
      <w:r>
        <w:separator/>
      </w:r>
    </w:p>
  </w:footnote>
  <w:footnote w:type="continuationSeparator" w:id="0">
    <w:p w14:paraId="0A7351D5" w14:textId="77777777" w:rsidR="00A469EA" w:rsidRDefault="00A469EA" w:rsidP="00A4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AED2" w14:textId="7F625D2B" w:rsidR="00A469EA" w:rsidRDefault="00F06563" w:rsidP="00A469EA">
    <w:pPr>
      <w:pStyle w:val="Header"/>
      <w:jc w:val="center"/>
    </w:pPr>
    <w:r>
      <w:rPr>
        <w:noProof/>
      </w:rPr>
      <w:drawing>
        <wp:inline distT="0" distB="0" distL="0" distR="0" wp14:anchorId="7B9D4336" wp14:editId="665A468F">
          <wp:extent cx="3857625" cy="1427239"/>
          <wp:effectExtent l="0" t="0" r="0" b="0"/>
          <wp:docPr id="7783657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657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249" cy="143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4BAF"/>
    <w:multiLevelType w:val="hybridMultilevel"/>
    <w:tmpl w:val="6FFE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2E28"/>
    <w:multiLevelType w:val="hybridMultilevel"/>
    <w:tmpl w:val="038C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8FC"/>
    <w:multiLevelType w:val="hybridMultilevel"/>
    <w:tmpl w:val="9FEA5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84E98"/>
    <w:multiLevelType w:val="hybridMultilevel"/>
    <w:tmpl w:val="62642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4A8B"/>
    <w:multiLevelType w:val="hybridMultilevel"/>
    <w:tmpl w:val="F2E28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46470"/>
    <w:multiLevelType w:val="hybridMultilevel"/>
    <w:tmpl w:val="F030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6C6B"/>
    <w:multiLevelType w:val="hybridMultilevel"/>
    <w:tmpl w:val="874CEB24"/>
    <w:lvl w:ilvl="0" w:tplc="1EB8E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19043">
    <w:abstractNumId w:val="2"/>
  </w:num>
  <w:num w:numId="2" w16cid:durableId="1759714363">
    <w:abstractNumId w:val="6"/>
  </w:num>
  <w:num w:numId="3" w16cid:durableId="400055637">
    <w:abstractNumId w:val="4"/>
  </w:num>
  <w:num w:numId="4" w16cid:durableId="435947246">
    <w:abstractNumId w:val="0"/>
  </w:num>
  <w:num w:numId="5" w16cid:durableId="1374646847">
    <w:abstractNumId w:val="3"/>
  </w:num>
  <w:num w:numId="6" w16cid:durableId="1913542798">
    <w:abstractNumId w:val="5"/>
  </w:num>
  <w:num w:numId="7" w16cid:durableId="63564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EF"/>
    <w:rsid w:val="00051EDD"/>
    <w:rsid w:val="000834AE"/>
    <w:rsid w:val="000B4A03"/>
    <w:rsid w:val="001A6B32"/>
    <w:rsid w:val="002B64F9"/>
    <w:rsid w:val="0030656F"/>
    <w:rsid w:val="003A14C9"/>
    <w:rsid w:val="003D725A"/>
    <w:rsid w:val="00467DEF"/>
    <w:rsid w:val="004F11BB"/>
    <w:rsid w:val="00545827"/>
    <w:rsid w:val="00597AA8"/>
    <w:rsid w:val="00684836"/>
    <w:rsid w:val="006F74CD"/>
    <w:rsid w:val="00A469EA"/>
    <w:rsid w:val="00BC6AAA"/>
    <w:rsid w:val="00C03561"/>
    <w:rsid w:val="00CB4BD2"/>
    <w:rsid w:val="00CE36BC"/>
    <w:rsid w:val="00D35354"/>
    <w:rsid w:val="00D54621"/>
    <w:rsid w:val="00F06563"/>
    <w:rsid w:val="00F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7281DB"/>
  <w15:chartTrackingRefBased/>
  <w15:docId w15:val="{6FAFA99E-5C1F-43B2-8739-F480589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9EA"/>
  </w:style>
  <w:style w:type="paragraph" w:styleId="Footer">
    <w:name w:val="footer"/>
    <w:basedOn w:val="Normal"/>
    <w:link w:val="FooterChar"/>
    <w:uiPriority w:val="99"/>
    <w:unhideWhenUsed/>
    <w:rsid w:val="00A4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2024-12-11T20:39:00Z</dcterms:created>
  <dcterms:modified xsi:type="dcterms:W3CDTF">2024-12-11T20:39:00Z</dcterms:modified>
</cp:coreProperties>
</file>